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7B6F10">
        <w:rPr>
          <w:b/>
          <w:sz w:val="24"/>
          <w:szCs w:val="24"/>
        </w:rPr>
        <w:t>Povrch a objem valca – opakovanie a precvičovanie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1.Vypočítaj príklad</w:t>
      </w:r>
      <w:bookmarkStart w:id="0" w:name="_GoBack"/>
      <w:bookmarkEnd w:id="0"/>
      <w:r w:rsidRPr="005846C9">
        <w:rPr>
          <w:sz w:val="24"/>
          <w:szCs w:val="24"/>
        </w:rPr>
        <w:t xml:space="preserve"> na str.</w:t>
      </w:r>
      <w:r w:rsidR="007B6F10">
        <w:rPr>
          <w:sz w:val="24"/>
          <w:szCs w:val="24"/>
        </w:rPr>
        <w:t>108/1</w:t>
      </w: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2.Vypočítaj príklady na str.</w:t>
      </w:r>
      <w:r w:rsidR="007B6F10">
        <w:rPr>
          <w:sz w:val="24"/>
          <w:szCs w:val="24"/>
        </w:rPr>
        <w:t>109/5,6</w:t>
      </w: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97289E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2021-04-08T18:00:00Z</dcterms:created>
  <dcterms:modified xsi:type="dcterms:W3CDTF">2021-04-08T18:11:00Z</dcterms:modified>
</cp:coreProperties>
</file>